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E0CEE" w14:textId="3C92E88B" w:rsidR="005C50B9" w:rsidRDefault="005C50B9" w:rsidP="005C50B9">
      <w:pPr>
        <w:jc w:val="center"/>
        <w:rPr>
          <w:rFonts w:ascii="FangSong" w:eastAsia="FangSong" w:hAnsi="FangSong"/>
          <w:b/>
          <w:bCs/>
          <w:sz w:val="36"/>
          <w:szCs w:val="36"/>
        </w:rPr>
      </w:pPr>
      <w:r>
        <w:rPr>
          <w:rFonts w:ascii="FangSong" w:eastAsia="FangSong" w:hAnsi="FangSong" w:hint="eastAsia"/>
          <w:b/>
          <w:bCs/>
          <w:sz w:val="36"/>
          <w:szCs w:val="36"/>
        </w:rPr>
        <w:t>中国化工经济技术发展中心</w:t>
      </w:r>
    </w:p>
    <w:p w14:paraId="5256F7F4" w14:textId="6AEFED6B" w:rsidR="00F45DAE" w:rsidRDefault="00E00DD1" w:rsidP="005C50B9">
      <w:pPr>
        <w:jc w:val="center"/>
        <w:rPr>
          <w:rFonts w:ascii="FangSong" w:eastAsia="FangSong" w:hAnsi="FangSong"/>
          <w:b/>
          <w:bCs/>
          <w:sz w:val="36"/>
          <w:szCs w:val="36"/>
        </w:rPr>
      </w:pPr>
      <w:r w:rsidRPr="005C50B9">
        <w:rPr>
          <w:rFonts w:ascii="FangSong" w:eastAsia="FangSong" w:hAnsi="FangSong"/>
          <w:b/>
          <w:bCs/>
          <w:sz w:val="36"/>
          <w:szCs w:val="36"/>
        </w:rPr>
        <w:t>2020年部门决算公开</w:t>
      </w:r>
    </w:p>
    <w:p w14:paraId="1174024F" w14:textId="77777777" w:rsidR="005C50B9" w:rsidRPr="005C50B9" w:rsidRDefault="005C50B9" w:rsidP="005C50B9">
      <w:pPr>
        <w:jc w:val="center"/>
        <w:rPr>
          <w:rFonts w:ascii="FangSong" w:eastAsia="FangSong" w:hAnsi="FangSong" w:hint="eastAsia"/>
          <w:b/>
          <w:bCs/>
          <w:sz w:val="36"/>
          <w:szCs w:val="36"/>
        </w:rPr>
      </w:pPr>
    </w:p>
    <w:p w14:paraId="7CFF2D3F" w14:textId="533A4E7E" w:rsidR="00E00DD1" w:rsidRPr="005C50B9" w:rsidRDefault="00E00DD1" w:rsidP="00E00DD1">
      <w:pPr>
        <w:pStyle w:val="a3"/>
        <w:numPr>
          <w:ilvl w:val="0"/>
          <w:numId w:val="1"/>
        </w:numPr>
        <w:ind w:firstLineChars="0"/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>基本情况</w:t>
      </w:r>
    </w:p>
    <w:p w14:paraId="3F884983" w14:textId="77777777" w:rsidR="00E00DD1" w:rsidRPr="00E00DD1" w:rsidRDefault="00E00DD1" w:rsidP="00E00DD1">
      <w:pPr>
        <w:ind w:firstLineChars="200" w:firstLine="600"/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中国化工经济技术发展中心（</w:t>
      </w:r>
      <w:r w:rsidRPr="00E00DD1">
        <w:rPr>
          <w:rFonts w:ascii="FangSong" w:eastAsia="FangSong" w:hAnsi="FangSong"/>
          <w:sz w:val="30"/>
          <w:szCs w:val="30"/>
        </w:rPr>
        <w:t>CNCET）成立于1993年，是经中央机构编制委员会办公室批准设立的以行业发展战略研究、企业经济技术咨询、数据信息服务、会议培训为主营业务的全民所有制事业法人，上级机关为中国石油和化学工业联合会，主管部门为国务院国有资产监督管理委员会。</w:t>
      </w:r>
    </w:p>
    <w:p w14:paraId="7EE21488" w14:textId="3CAE092E" w:rsidR="00E00DD1" w:rsidRDefault="00E00DD1" w:rsidP="00E00DD1">
      <w:pPr>
        <w:ind w:firstLineChars="200" w:firstLine="600"/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中国化工经济技术发展中心以“服务、创新、卓越、共赢”为发展理念，自成立以来，以良好的公共关系、深厚的专业积淀、持续的数据信息积累，成功服务于国际组织、政府部门及国内外企事业单位，在业界有着广泛的影响。特别是在战略决策咨询、市场信息咨询、工程技术咨询、政策法规咨询、企业资信评估、化工经济技术研究等方面形成了自己的服务体系和专业特色，全力打造石油和化工行业一流的研究咨询机构。</w:t>
      </w:r>
    </w:p>
    <w:p w14:paraId="7BA2FE87" w14:textId="476357A4" w:rsidR="00E00DD1" w:rsidRDefault="00E00DD1" w:rsidP="00E00DD1">
      <w:pPr>
        <w:ind w:firstLineChars="200" w:firstLine="600"/>
        <w:rPr>
          <w:rFonts w:ascii="FangSong" w:eastAsia="FangSong" w:hAnsi="FangSong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中国化工经济技术发展</w:t>
      </w:r>
      <w:r w:rsidRPr="004C2CF3">
        <w:rPr>
          <w:rFonts w:ascii="仿宋_GB2312" w:eastAsia="仿宋_GB2312" w:hAnsi="宋体" w:hint="eastAsia"/>
          <w:sz w:val="30"/>
          <w:szCs w:val="30"/>
        </w:rPr>
        <w:t>中心下设综合办公室、咨询评价处、</w:t>
      </w:r>
      <w:r>
        <w:rPr>
          <w:rFonts w:ascii="仿宋_GB2312" w:eastAsia="仿宋_GB2312" w:hAnsi="宋体" w:hint="eastAsia"/>
          <w:sz w:val="30"/>
          <w:szCs w:val="30"/>
        </w:rPr>
        <w:t>信息市场</w:t>
      </w:r>
      <w:r w:rsidRPr="004C2CF3">
        <w:rPr>
          <w:rFonts w:ascii="仿宋_GB2312" w:eastAsia="仿宋_GB2312" w:hAnsi="宋体" w:hint="eastAsia"/>
          <w:sz w:val="30"/>
          <w:szCs w:val="30"/>
        </w:rPr>
        <w:t>处、网络信息处、军工事业处、化工园区服务处、中小企业服务处</w:t>
      </w:r>
      <w:r>
        <w:rPr>
          <w:rFonts w:ascii="仿宋_GB2312" w:eastAsia="仿宋_GB2312" w:hAnsi="宋体" w:hint="eastAsia"/>
          <w:sz w:val="30"/>
          <w:szCs w:val="30"/>
        </w:rPr>
        <w:t>、</w:t>
      </w:r>
      <w:r>
        <w:rPr>
          <w:rFonts w:ascii="仿宋_GB2312" w:eastAsia="仿宋_GB2312" w:hAnsi="宋体"/>
          <w:sz w:val="30"/>
          <w:szCs w:val="30"/>
        </w:rPr>
        <w:t>技术开发处</w:t>
      </w:r>
      <w:r>
        <w:rPr>
          <w:rFonts w:ascii="仿宋_GB2312" w:eastAsia="仿宋_GB2312" w:hAnsi="宋体" w:hint="eastAsia"/>
          <w:sz w:val="30"/>
          <w:szCs w:val="30"/>
        </w:rPr>
        <w:t>八个部门和国化低碳技术工程中心全资子公司。</w:t>
      </w:r>
    </w:p>
    <w:p w14:paraId="245893CD" w14:textId="77777777" w:rsidR="00E00DD1" w:rsidRDefault="00E00DD1" w:rsidP="00E00DD1">
      <w:pPr>
        <w:ind w:firstLine="615"/>
        <w:rPr>
          <w:rFonts w:ascii="仿宋_GB2312" w:eastAsia="仿宋_GB2312"/>
          <w:sz w:val="30"/>
          <w:szCs w:val="30"/>
        </w:rPr>
      </w:pPr>
      <w:r>
        <w:rPr>
          <w:rFonts w:ascii="FangSong" w:eastAsia="FangSong" w:hAnsi="FangSong" w:hint="eastAsia"/>
          <w:sz w:val="30"/>
          <w:szCs w:val="30"/>
        </w:rPr>
        <w:t xml:space="preserve"> </w:t>
      </w:r>
      <w:r>
        <w:rPr>
          <w:rFonts w:ascii="FangSong" w:eastAsia="FangSong" w:hAnsi="FangSong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中国化工经济技术发展中心事业编制40人。因工作需要，截止报告期末，年末实有人数</w:t>
      </w:r>
      <w:r>
        <w:rPr>
          <w:rFonts w:ascii="仿宋_GB2312" w:eastAsia="仿宋_GB2312"/>
          <w:sz w:val="30"/>
          <w:szCs w:val="30"/>
        </w:rPr>
        <w:t>74</w:t>
      </w:r>
      <w:r>
        <w:rPr>
          <w:rFonts w:ascii="仿宋_GB2312" w:eastAsia="仿宋_GB2312" w:hint="eastAsia"/>
          <w:sz w:val="30"/>
          <w:szCs w:val="30"/>
        </w:rPr>
        <w:t>人。其中，在职人员</w:t>
      </w:r>
      <w:r>
        <w:rPr>
          <w:rFonts w:ascii="仿宋_GB2312" w:eastAsia="仿宋_GB2312"/>
          <w:sz w:val="30"/>
          <w:szCs w:val="30"/>
        </w:rPr>
        <w:t>67</w:t>
      </w:r>
      <w:r>
        <w:rPr>
          <w:rFonts w:ascii="仿宋_GB2312" w:eastAsia="仿宋_GB2312" w:hint="eastAsia"/>
          <w:sz w:val="30"/>
          <w:szCs w:val="30"/>
        </w:rPr>
        <w:t>人，退</w:t>
      </w:r>
      <w:r>
        <w:rPr>
          <w:rFonts w:ascii="仿宋_GB2312" w:eastAsia="仿宋_GB2312" w:hint="eastAsia"/>
          <w:sz w:val="30"/>
          <w:szCs w:val="30"/>
        </w:rPr>
        <w:lastRenderedPageBreak/>
        <w:t>休</w:t>
      </w:r>
      <w:r>
        <w:rPr>
          <w:rFonts w:ascii="仿宋_GB2312" w:eastAsia="仿宋_GB2312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人。比上年期末实有人数减少3人。其中,在职人员</w:t>
      </w:r>
      <w:r>
        <w:rPr>
          <w:rFonts w:ascii="仿宋_GB2312" w:eastAsia="仿宋_GB2312"/>
          <w:sz w:val="30"/>
          <w:szCs w:val="30"/>
        </w:rPr>
        <w:t>减少4</w:t>
      </w:r>
      <w:r>
        <w:rPr>
          <w:rFonts w:ascii="仿宋_GB2312" w:eastAsia="仿宋_GB2312" w:hint="eastAsia"/>
          <w:sz w:val="30"/>
          <w:szCs w:val="30"/>
        </w:rPr>
        <w:t>人</w:t>
      </w:r>
      <w:r>
        <w:rPr>
          <w:rFonts w:ascii="仿宋_GB2312" w:eastAsia="仿宋_GB2312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退休人员</w:t>
      </w:r>
      <w:r>
        <w:rPr>
          <w:rFonts w:ascii="仿宋_GB2312" w:eastAsia="仿宋_GB2312"/>
          <w:sz w:val="30"/>
          <w:szCs w:val="30"/>
        </w:rPr>
        <w:t>增加1</w:t>
      </w:r>
      <w:r>
        <w:rPr>
          <w:rFonts w:ascii="仿宋_GB2312" w:eastAsia="仿宋_GB2312" w:hint="eastAsia"/>
          <w:sz w:val="30"/>
          <w:szCs w:val="30"/>
        </w:rPr>
        <w:t>人。</w:t>
      </w:r>
    </w:p>
    <w:p w14:paraId="26B2386E" w14:textId="4831F8B2" w:rsidR="00E00DD1" w:rsidRPr="005C50B9" w:rsidRDefault="00E00DD1" w:rsidP="00E00DD1">
      <w:pPr>
        <w:pStyle w:val="a3"/>
        <w:numPr>
          <w:ilvl w:val="0"/>
          <w:numId w:val="1"/>
        </w:numPr>
        <w:ind w:firstLineChars="0"/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 xml:space="preserve"> </w:t>
      </w:r>
      <w:r w:rsidRPr="005C50B9">
        <w:rPr>
          <w:rFonts w:ascii="FangSong" w:eastAsia="FangSong" w:hAnsi="FangSong"/>
          <w:b/>
          <w:bCs/>
          <w:sz w:val="30"/>
          <w:szCs w:val="30"/>
        </w:rPr>
        <w:t>2020年部门决算表</w:t>
      </w:r>
    </w:p>
    <w:p w14:paraId="401E92D1" w14:textId="6BE78EA5" w:rsidR="00E00DD1" w:rsidRPr="00E00DD1" w:rsidRDefault="00E00DD1" w:rsidP="00E00DD1">
      <w:pPr>
        <w:ind w:left="720"/>
        <w:rPr>
          <w:rFonts w:ascii="FangSong" w:eastAsia="FangSong" w:hAnsi="FangSong" w:hint="eastAsia"/>
          <w:sz w:val="30"/>
          <w:szCs w:val="30"/>
        </w:rPr>
      </w:pPr>
      <w:r>
        <w:rPr>
          <w:rFonts w:ascii="FangSong" w:eastAsia="FangSong" w:hAnsi="FangSong" w:hint="eastAsia"/>
          <w:sz w:val="30"/>
          <w:szCs w:val="30"/>
        </w:rPr>
        <w:t>见公开附件excel</w:t>
      </w:r>
      <w:r w:rsidR="0072212D">
        <w:rPr>
          <w:rFonts w:ascii="FangSong" w:eastAsia="FangSong" w:hAnsi="FangSong" w:hint="eastAsia"/>
          <w:sz w:val="30"/>
          <w:szCs w:val="30"/>
        </w:rPr>
        <w:t>套表</w:t>
      </w:r>
      <w:r>
        <w:rPr>
          <w:rFonts w:ascii="FangSong" w:eastAsia="FangSong" w:hAnsi="FangSong" w:hint="eastAsia"/>
          <w:sz w:val="30"/>
          <w:szCs w:val="30"/>
        </w:rPr>
        <w:t>。</w:t>
      </w:r>
    </w:p>
    <w:p w14:paraId="129A9434" w14:textId="39EB3B1A" w:rsidR="00E00DD1" w:rsidRPr="005C50B9" w:rsidRDefault="00E00DD1" w:rsidP="00E00DD1">
      <w:pPr>
        <w:pStyle w:val="a3"/>
        <w:numPr>
          <w:ilvl w:val="0"/>
          <w:numId w:val="1"/>
        </w:numPr>
        <w:ind w:firstLineChars="0"/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 xml:space="preserve"> </w:t>
      </w:r>
      <w:r w:rsidRPr="005C50B9">
        <w:rPr>
          <w:rFonts w:ascii="FangSong" w:eastAsia="FangSong" w:hAnsi="FangSong" w:hint="eastAsia"/>
          <w:b/>
          <w:bCs/>
          <w:sz w:val="30"/>
          <w:szCs w:val="30"/>
        </w:rPr>
        <w:t>部门决算说明</w:t>
      </w:r>
    </w:p>
    <w:p w14:paraId="6F5A0215" w14:textId="136CFF5B" w:rsidR="005C50B9" w:rsidRPr="005C50B9" w:rsidRDefault="005C50B9" w:rsidP="00E00DD1">
      <w:pPr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>（一）、上年结转和结余</w:t>
      </w:r>
    </w:p>
    <w:p w14:paraId="578D03A6" w14:textId="57D1DCFB" w:rsidR="005C50B9" w:rsidRDefault="005C50B9" w:rsidP="005C50B9">
      <w:pPr>
        <w:ind w:firstLineChars="200" w:firstLine="600"/>
        <w:rPr>
          <w:rFonts w:ascii="FangSong" w:eastAsia="FangSong" w:hAnsi="FangSong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报告期上年基本支出结转-事业单位离退休费6.18万元,购房补贴</w:t>
      </w:r>
      <w:r>
        <w:rPr>
          <w:rFonts w:ascii="仿宋_GB2312" w:eastAsia="仿宋_GB2312"/>
          <w:sz w:val="30"/>
          <w:szCs w:val="30"/>
        </w:rPr>
        <w:t>7.12</w:t>
      </w:r>
      <w:r>
        <w:rPr>
          <w:rFonts w:ascii="仿宋_GB2312" w:eastAsia="仿宋_GB2312" w:hint="eastAsia"/>
          <w:sz w:val="30"/>
          <w:szCs w:val="30"/>
        </w:rPr>
        <w:t>万元。</w:t>
      </w:r>
    </w:p>
    <w:p w14:paraId="725022C8" w14:textId="040A6EA7" w:rsidR="00E00DD1" w:rsidRPr="005C50B9" w:rsidRDefault="00E00DD1" w:rsidP="00E00DD1">
      <w:pPr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>（</w:t>
      </w:r>
      <w:r w:rsidR="005C50B9" w:rsidRPr="005C50B9">
        <w:rPr>
          <w:rFonts w:ascii="FangSong" w:eastAsia="FangSong" w:hAnsi="FangSong" w:hint="eastAsia"/>
          <w:b/>
          <w:bCs/>
          <w:sz w:val="30"/>
          <w:szCs w:val="30"/>
        </w:rPr>
        <w:t>二</w:t>
      </w:r>
      <w:r w:rsidRPr="005C50B9">
        <w:rPr>
          <w:rFonts w:ascii="FangSong" w:eastAsia="FangSong" w:hAnsi="FangSong" w:hint="eastAsia"/>
          <w:b/>
          <w:bCs/>
          <w:sz w:val="30"/>
          <w:szCs w:val="30"/>
        </w:rPr>
        <w:t>）、本年收入</w:t>
      </w:r>
    </w:p>
    <w:p w14:paraId="1F2FB0FE" w14:textId="72A9AC9E" w:rsidR="00E00DD1" w:rsidRPr="00E00DD1" w:rsidRDefault="00E00DD1" w:rsidP="00E00DD1">
      <w:pPr>
        <w:ind w:firstLineChars="200" w:firstLine="600"/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报告期全年收入</w:t>
      </w:r>
      <w:r w:rsidRPr="00E00DD1">
        <w:rPr>
          <w:rFonts w:ascii="FangSong" w:eastAsia="FangSong" w:hAnsi="FangSong"/>
          <w:sz w:val="30"/>
          <w:szCs w:val="30"/>
        </w:rPr>
        <w:t>5121.82万元。</w:t>
      </w:r>
    </w:p>
    <w:p w14:paraId="03A5C25D" w14:textId="77777777" w:rsidR="00E00DD1" w:rsidRPr="00E00DD1" w:rsidRDefault="00E00DD1" w:rsidP="00E00DD1">
      <w:pPr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/>
          <w:sz w:val="30"/>
          <w:szCs w:val="30"/>
        </w:rPr>
        <w:t>1、财政补助收入1141.34万元</w:t>
      </w:r>
    </w:p>
    <w:p w14:paraId="091E2535" w14:textId="77777777" w:rsidR="00E00DD1" w:rsidRPr="00E00DD1" w:rsidRDefault="00E00DD1" w:rsidP="00E00DD1">
      <w:pPr>
        <w:ind w:firstLineChars="200" w:firstLine="600"/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事业单位离退休费</w:t>
      </w:r>
      <w:r w:rsidRPr="00E00DD1">
        <w:rPr>
          <w:rFonts w:ascii="FangSong" w:eastAsia="FangSong" w:hAnsi="FangSong"/>
          <w:sz w:val="30"/>
          <w:szCs w:val="30"/>
        </w:rPr>
        <w:t>16.00万元，其他国有资产监管支出-基本支出330.04万元，住房公积金130.30万元，提租补贴3.20万元，购房补贴61.80万元，其他国有资产监管支出-项目支出-固体废物检测实验室200.00万元, 其他国有资产监管支出-项目支出-反应安全风险评估实验室400.00万元；</w:t>
      </w:r>
    </w:p>
    <w:p w14:paraId="6486174D" w14:textId="77777777" w:rsidR="00E00DD1" w:rsidRPr="00E00DD1" w:rsidRDefault="00E00DD1" w:rsidP="00E00DD1">
      <w:pPr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/>
          <w:sz w:val="30"/>
          <w:szCs w:val="30"/>
        </w:rPr>
        <w:t>2、事业收入3813.17万元，投资收益53.51万元，利息收入1.18万元，其他收入112.63万元。</w:t>
      </w:r>
    </w:p>
    <w:p w14:paraId="0738D5E5" w14:textId="042ADD36" w:rsidR="00E00DD1" w:rsidRPr="005C50B9" w:rsidRDefault="00E00DD1" w:rsidP="00E00DD1">
      <w:pPr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/>
          <w:b/>
          <w:bCs/>
          <w:sz w:val="30"/>
          <w:szCs w:val="30"/>
        </w:rPr>
        <w:t>(</w:t>
      </w:r>
      <w:r w:rsidR="005C50B9" w:rsidRPr="005C50B9">
        <w:rPr>
          <w:rFonts w:ascii="FangSong" w:eastAsia="FangSong" w:hAnsi="FangSong" w:hint="eastAsia"/>
          <w:b/>
          <w:bCs/>
          <w:sz w:val="30"/>
          <w:szCs w:val="30"/>
        </w:rPr>
        <w:t>三</w:t>
      </w:r>
      <w:r w:rsidRPr="005C50B9">
        <w:rPr>
          <w:rFonts w:ascii="FangSong" w:eastAsia="FangSong" w:hAnsi="FangSong"/>
          <w:b/>
          <w:bCs/>
          <w:sz w:val="30"/>
          <w:szCs w:val="30"/>
        </w:rPr>
        <w:t>)、本年费用</w:t>
      </w:r>
    </w:p>
    <w:p w14:paraId="2A725B67" w14:textId="77777777" w:rsidR="00E00DD1" w:rsidRPr="00E00DD1" w:rsidRDefault="00E00DD1" w:rsidP="00E00DD1">
      <w:pPr>
        <w:ind w:firstLineChars="200" w:firstLine="600"/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报告期全年费用</w:t>
      </w:r>
      <w:r w:rsidRPr="00E00DD1">
        <w:rPr>
          <w:rFonts w:ascii="FangSong" w:eastAsia="FangSong" w:hAnsi="FangSong"/>
          <w:sz w:val="30"/>
          <w:szCs w:val="30"/>
        </w:rPr>
        <w:t>5127.58万元。其中，业务活动费用3416.79万元，单位管理费用1684.53万元，所得税费用26.26万元。</w:t>
      </w:r>
    </w:p>
    <w:p w14:paraId="00295484" w14:textId="77777777" w:rsidR="00E00DD1" w:rsidRPr="00E00DD1" w:rsidRDefault="00E00DD1" w:rsidP="00E00DD1">
      <w:pPr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 w:hint="eastAsia"/>
          <w:sz w:val="30"/>
          <w:szCs w:val="30"/>
        </w:rPr>
        <w:t>其中，业务活动费用和单位管理费用中：工资福利支出</w:t>
      </w:r>
      <w:r w:rsidRPr="00E00DD1">
        <w:rPr>
          <w:rFonts w:ascii="FangSong" w:eastAsia="FangSong" w:hAnsi="FangSong"/>
          <w:sz w:val="30"/>
          <w:szCs w:val="30"/>
        </w:rPr>
        <w:t>2869.06</w:t>
      </w:r>
      <w:r w:rsidRPr="00E00DD1">
        <w:rPr>
          <w:rFonts w:ascii="FangSong" w:eastAsia="FangSong" w:hAnsi="FangSong"/>
          <w:sz w:val="30"/>
          <w:szCs w:val="30"/>
        </w:rPr>
        <w:lastRenderedPageBreak/>
        <w:t>万元，商品和服务支出1528.25万元，对个人和家庭的补助费用11.48万元，固定资产折旧费692.52万元。</w:t>
      </w:r>
    </w:p>
    <w:p w14:paraId="4C9BF41D" w14:textId="54461D43" w:rsidR="00E00DD1" w:rsidRPr="005C50B9" w:rsidRDefault="00E00DD1" w:rsidP="00E00DD1">
      <w:pPr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/>
          <w:b/>
          <w:bCs/>
          <w:sz w:val="30"/>
          <w:szCs w:val="30"/>
        </w:rPr>
        <w:t>(</w:t>
      </w:r>
      <w:r w:rsidR="005C50B9" w:rsidRPr="005C50B9">
        <w:rPr>
          <w:rFonts w:ascii="FangSong" w:eastAsia="FangSong" w:hAnsi="FangSong" w:hint="eastAsia"/>
          <w:b/>
          <w:bCs/>
          <w:sz w:val="30"/>
          <w:szCs w:val="30"/>
        </w:rPr>
        <w:t>四</w:t>
      </w:r>
      <w:r w:rsidRPr="005C50B9">
        <w:rPr>
          <w:rFonts w:ascii="FangSong" w:eastAsia="FangSong" w:hAnsi="FangSong"/>
          <w:b/>
          <w:bCs/>
          <w:sz w:val="30"/>
          <w:szCs w:val="30"/>
        </w:rPr>
        <w:t>)、本期盈余</w:t>
      </w:r>
    </w:p>
    <w:p w14:paraId="15F0E42A" w14:textId="77777777" w:rsidR="00E00DD1" w:rsidRPr="00E00DD1" w:rsidRDefault="00E00DD1" w:rsidP="00E00DD1">
      <w:pPr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/>
          <w:sz w:val="30"/>
          <w:szCs w:val="30"/>
        </w:rPr>
        <w:t xml:space="preserve">    报告期，本期盈余20.50万元，预缴第四季度企业所得税26.26万元，转入累计盈余-5.75万元。</w:t>
      </w:r>
    </w:p>
    <w:p w14:paraId="556DE923" w14:textId="6BAC389E" w:rsidR="00E00DD1" w:rsidRPr="005C50B9" w:rsidRDefault="00E00DD1" w:rsidP="00E00DD1">
      <w:pPr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/>
          <w:b/>
          <w:bCs/>
          <w:sz w:val="30"/>
          <w:szCs w:val="30"/>
        </w:rPr>
        <w:t>(</w:t>
      </w:r>
      <w:r w:rsidR="005C50B9" w:rsidRPr="005C50B9">
        <w:rPr>
          <w:rFonts w:ascii="FangSong" w:eastAsia="FangSong" w:hAnsi="FangSong" w:hint="eastAsia"/>
          <w:b/>
          <w:bCs/>
          <w:sz w:val="30"/>
          <w:szCs w:val="30"/>
        </w:rPr>
        <w:t>五</w:t>
      </w:r>
      <w:r w:rsidRPr="005C50B9">
        <w:rPr>
          <w:rFonts w:ascii="FangSong" w:eastAsia="FangSong" w:hAnsi="FangSong"/>
          <w:b/>
          <w:bCs/>
          <w:sz w:val="30"/>
          <w:szCs w:val="30"/>
        </w:rPr>
        <w:t>)、年末结转和结余</w:t>
      </w:r>
    </w:p>
    <w:p w14:paraId="104728D1" w14:textId="7495C14C" w:rsidR="00E00DD1" w:rsidRDefault="00E00DD1" w:rsidP="00E00DD1">
      <w:pPr>
        <w:rPr>
          <w:rFonts w:ascii="FangSong" w:eastAsia="FangSong" w:hAnsi="FangSong"/>
          <w:sz w:val="30"/>
          <w:szCs w:val="30"/>
        </w:rPr>
      </w:pPr>
      <w:r w:rsidRPr="00E00DD1">
        <w:rPr>
          <w:rFonts w:ascii="FangSong" w:eastAsia="FangSong" w:hAnsi="FangSong"/>
          <w:sz w:val="30"/>
          <w:szCs w:val="30"/>
        </w:rPr>
        <w:t xml:space="preserve">    年末结转金额23.38万元。其中，事业单位离退休费10.69万元，购房补贴12.51万元。</w:t>
      </w:r>
    </w:p>
    <w:p w14:paraId="75F6AB46" w14:textId="77777777" w:rsidR="00E00DD1" w:rsidRPr="005C50B9" w:rsidRDefault="00E00DD1" w:rsidP="00E00DD1">
      <w:pPr>
        <w:pStyle w:val="a3"/>
        <w:numPr>
          <w:ilvl w:val="0"/>
          <w:numId w:val="1"/>
        </w:numPr>
        <w:ind w:firstLineChars="0"/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>其他说明</w:t>
      </w:r>
    </w:p>
    <w:p w14:paraId="4AFC6A85" w14:textId="7233FA65" w:rsidR="00E00DD1" w:rsidRPr="00E00DD1" w:rsidRDefault="005C50B9" w:rsidP="005C50B9">
      <w:pPr>
        <w:ind w:firstLineChars="200" w:firstLine="600"/>
        <w:rPr>
          <w:rFonts w:ascii="FangSong" w:eastAsia="FangSong" w:hAnsi="FangSong"/>
          <w:sz w:val="30"/>
          <w:szCs w:val="30"/>
        </w:rPr>
      </w:pPr>
      <w:r>
        <w:rPr>
          <w:rFonts w:ascii="FangSong" w:eastAsia="FangSong" w:hAnsi="FangSong" w:hint="eastAsia"/>
          <w:sz w:val="30"/>
          <w:szCs w:val="30"/>
        </w:rPr>
        <w:t>报告期发展中心没有</w:t>
      </w:r>
      <w:r w:rsidRPr="005C50B9">
        <w:rPr>
          <w:rFonts w:ascii="FangSong" w:eastAsia="FangSong" w:hAnsi="FangSong" w:hint="eastAsia"/>
          <w:sz w:val="30"/>
          <w:szCs w:val="30"/>
        </w:rPr>
        <w:t>一般公共预算财政拨款“三公”经费</w:t>
      </w:r>
      <w:r>
        <w:rPr>
          <w:rFonts w:ascii="FangSong" w:eastAsia="FangSong" w:hAnsi="FangSong" w:hint="eastAsia"/>
          <w:sz w:val="30"/>
          <w:szCs w:val="30"/>
        </w:rPr>
        <w:t>、</w:t>
      </w:r>
      <w:r w:rsidRPr="005C50B9">
        <w:rPr>
          <w:rFonts w:ascii="FangSong" w:eastAsia="FangSong" w:hAnsi="FangSong" w:hint="eastAsia"/>
          <w:sz w:val="30"/>
          <w:szCs w:val="30"/>
        </w:rPr>
        <w:t>政府性基金预算财政拨款</w:t>
      </w:r>
      <w:r>
        <w:rPr>
          <w:rFonts w:ascii="FangSong" w:eastAsia="FangSong" w:hAnsi="FangSong" w:hint="eastAsia"/>
          <w:sz w:val="30"/>
          <w:szCs w:val="30"/>
        </w:rPr>
        <w:t>和</w:t>
      </w:r>
      <w:r w:rsidRPr="005C50B9">
        <w:rPr>
          <w:rFonts w:ascii="FangSong" w:eastAsia="FangSong" w:hAnsi="FangSong" w:hint="eastAsia"/>
          <w:sz w:val="30"/>
          <w:szCs w:val="30"/>
        </w:rPr>
        <w:t>国有资本经营预算财政拨款</w:t>
      </w:r>
      <w:r>
        <w:rPr>
          <w:rFonts w:ascii="FangSong" w:eastAsia="FangSong" w:hAnsi="FangSong" w:hint="eastAsia"/>
          <w:sz w:val="30"/>
          <w:szCs w:val="30"/>
        </w:rPr>
        <w:t>三项</w:t>
      </w:r>
      <w:r w:rsidRPr="005C50B9">
        <w:rPr>
          <w:rFonts w:ascii="FangSong" w:eastAsia="FangSong" w:hAnsi="FangSong" w:hint="eastAsia"/>
          <w:sz w:val="30"/>
          <w:szCs w:val="30"/>
        </w:rPr>
        <w:t>支出</w:t>
      </w:r>
      <w:r>
        <w:rPr>
          <w:rFonts w:ascii="FangSong" w:eastAsia="FangSong" w:hAnsi="FangSong" w:hint="eastAsia"/>
          <w:sz w:val="30"/>
          <w:szCs w:val="30"/>
        </w:rPr>
        <w:t>。</w:t>
      </w:r>
    </w:p>
    <w:p w14:paraId="3EC7A460" w14:textId="6BFD4E28" w:rsidR="00E00DD1" w:rsidRPr="005C50B9" w:rsidRDefault="005C50B9" w:rsidP="00E00DD1">
      <w:pPr>
        <w:pStyle w:val="a3"/>
        <w:numPr>
          <w:ilvl w:val="0"/>
          <w:numId w:val="1"/>
        </w:numPr>
        <w:ind w:firstLineChars="0"/>
        <w:rPr>
          <w:rFonts w:ascii="FangSong" w:eastAsia="FangSong" w:hAnsi="FangSong"/>
          <w:b/>
          <w:bCs/>
          <w:sz w:val="30"/>
          <w:szCs w:val="30"/>
        </w:rPr>
      </w:pPr>
      <w:r w:rsidRPr="005C50B9">
        <w:rPr>
          <w:rFonts w:ascii="FangSong" w:eastAsia="FangSong" w:hAnsi="FangSong" w:hint="eastAsia"/>
          <w:b/>
          <w:bCs/>
          <w:sz w:val="30"/>
          <w:szCs w:val="30"/>
        </w:rPr>
        <w:t>名词解释</w:t>
      </w:r>
    </w:p>
    <w:p w14:paraId="0BCD16E8" w14:textId="110C883D" w:rsidR="005C50B9" w:rsidRP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一般公共预算财政拨款收入：指中央财政当年拨付的资金。</w:t>
      </w:r>
    </w:p>
    <w:p w14:paraId="1C149F25" w14:textId="4DDAE3C1" w:rsidR="005C50B9" w:rsidRP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事业收入：指事业单位开展专业业务活动及辅助活动取得的收入。</w:t>
      </w:r>
    </w:p>
    <w:p w14:paraId="52DF4925" w14:textId="5486781B" w:rsidR="005C50B9" w:rsidRP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其他收入：指除上述一般公共预算财政拨款收入、事业收入、事业单位经营收入等以外的收入。主要是事业单位固定资产出租收入、存款利息收入等。</w:t>
      </w:r>
    </w:p>
    <w:p w14:paraId="0C1E059F" w14:textId="61CF78D4" w:rsidR="005C50B9" w:rsidRP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年初结转和结余：指单位以前年度尚未完成、结转到本年仍按原规定用途继续使用的资金，或项目已完成等产生的结余资金。</w:t>
      </w:r>
    </w:p>
    <w:p w14:paraId="5F4200E7" w14:textId="6ACEF929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社会保障和就业支出（类）行政事业单位养老支出（款）事业单位离退休（项）：反映事业单位离退休人员的相关支出。</w:t>
      </w:r>
    </w:p>
    <w:p w14:paraId="213978D5" w14:textId="21439863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lastRenderedPageBreak/>
        <w:t>资源勘探工业信息等支出（类）国有资产监管（款）其他国有资产监管支出（项）：反映单位用于国有资产监管方面的支出。</w:t>
      </w:r>
    </w:p>
    <w:p w14:paraId="3939C08B" w14:textId="7C0C3598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住房保障支出（类）住房改革支出（款）住房公积金（项）：反映行政事业单位按规定基数和比例为职工缴纳的住房公积金。</w:t>
      </w:r>
    </w:p>
    <w:p w14:paraId="7B70FC94" w14:textId="1358C863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住房保障支出（类）住房改革支出（款）提租补贴（项）：反映按房改政策规定的标准，行政事业单位向职工（含离退休人员）发放的租金补贴。</w:t>
      </w:r>
    </w:p>
    <w:p w14:paraId="500C4958" w14:textId="4ED502D3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住房保障支出（类）住房改革支出（款）购房补贴（项）：反映按房改政策规定，行政事业单位向符合条件职工（含离退休人员）发放的用于购买住房的补贴。</w:t>
      </w:r>
    </w:p>
    <w:p w14:paraId="5CDA3D81" w14:textId="41C43616" w:rsidR="005C50B9" w:rsidRDefault="005C50B9" w:rsidP="005C50B9">
      <w:pPr>
        <w:rPr>
          <w:rFonts w:ascii="FangSong" w:eastAsia="FangSong" w:hAnsi="FangSong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年末结转和结余：指单位按有关规定结转到下年或以后年度继续使用的资金，或项目已完成等产生的结余资金。</w:t>
      </w:r>
    </w:p>
    <w:p w14:paraId="1F5BB66C" w14:textId="6B14F791" w:rsidR="005C50B9" w:rsidRPr="005C50B9" w:rsidRDefault="005C50B9" w:rsidP="005C50B9">
      <w:pPr>
        <w:rPr>
          <w:rFonts w:ascii="FangSong" w:eastAsia="FangSong" w:hAnsi="FangSong" w:hint="eastAsia"/>
          <w:sz w:val="30"/>
          <w:szCs w:val="30"/>
        </w:rPr>
      </w:pPr>
      <w:r w:rsidRPr="005C50B9">
        <w:rPr>
          <w:rFonts w:ascii="FangSong" w:eastAsia="FangSong" w:hAnsi="FangSong" w:hint="eastAsia"/>
          <w:sz w:val="30"/>
          <w:szCs w:val="30"/>
        </w:rPr>
        <w:t>“三公”经费：纳入中央财政预决算管理的“三公”经费，指中央部门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燃料费、维修费、过桥过路费、保险费、安全奖励费用等支出；公务接待费反映单位按规定开支的各类公务接待支出。</w:t>
      </w:r>
    </w:p>
    <w:p w14:paraId="013B18FD" w14:textId="50439A8D" w:rsidR="00E00DD1" w:rsidRDefault="005C50B9" w:rsidP="005C50B9">
      <w:pPr>
        <w:pStyle w:val="a3"/>
        <w:ind w:left="720" w:firstLineChars="1000" w:firstLine="3000"/>
        <w:rPr>
          <w:rFonts w:ascii="FangSong" w:eastAsia="FangSong" w:hAnsi="FangSong"/>
          <w:sz w:val="30"/>
          <w:szCs w:val="30"/>
        </w:rPr>
      </w:pPr>
      <w:r>
        <w:rPr>
          <w:rFonts w:ascii="FangSong" w:eastAsia="FangSong" w:hAnsi="FangSong" w:hint="eastAsia"/>
          <w:sz w:val="30"/>
          <w:szCs w:val="30"/>
        </w:rPr>
        <w:t>中国化工经济技术发展中心</w:t>
      </w:r>
    </w:p>
    <w:p w14:paraId="4C8CEA5D" w14:textId="35BE322E" w:rsidR="005C50B9" w:rsidRPr="005C50B9" w:rsidRDefault="005C50B9" w:rsidP="005C50B9">
      <w:pPr>
        <w:pStyle w:val="a3"/>
        <w:ind w:left="720" w:firstLineChars="1300" w:firstLine="3900"/>
        <w:rPr>
          <w:rFonts w:ascii="FangSong" w:eastAsia="FangSong" w:hAnsi="FangSong" w:hint="eastAsia"/>
          <w:sz w:val="30"/>
          <w:szCs w:val="30"/>
        </w:rPr>
      </w:pPr>
      <w:r>
        <w:rPr>
          <w:rFonts w:ascii="FangSong" w:eastAsia="FangSong" w:hAnsi="FangSong" w:hint="eastAsia"/>
          <w:sz w:val="30"/>
          <w:szCs w:val="30"/>
        </w:rPr>
        <w:t>2</w:t>
      </w:r>
      <w:r>
        <w:rPr>
          <w:rFonts w:ascii="FangSong" w:eastAsia="FangSong" w:hAnsi="FangSong"/>
          <w:sz w:val="30"/>
          <w:szCs w:val="30"/>
        </w:rPr>
        <w:t>021</w:t>
      </w:r>
      <w:r>
        <w:rPr>
          <w:rFonts w:ascii="FangSong" w:eastAsia="FangSong" w:hAnsi="FangSong" w:hint="eastAsia"/>
          <w:sz w:val="30"/>
          <w:szCs w:val="30"/>
        </w:rPr>
        <w:t>年7月3</w:t>
      </w:r>
      <w:r>
        <w:rPr>
          <w:rFonts w:ascii="FangSong" w:eastAsia="FangSong" w:hAnsi="FangSong"/>
          <w:sz w:val="30"/>
          <w:szCs w:val="30"/>
        </w:rPr>
        <w:t>0</w:t>
      </w:r>
      <w:r>
        <w:rPr>
          <w:rFonts w:ascii="FangSong" w:eastAsia="FangSong" w:hAnsi="FangSong" w:hint="eastAsia"/>
          <w:sz w:val="30"/>
          <w:szCs w:val="30"/>
        </w:rPr>
        <w:t>日</w:t>
      </w:r>
    </w:p>
    <w:sectPr w:rsidR="005C50B9" w:rsidRPr="005C5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5742F"/>
    <w:multiLevelType w:val="hybridMultilevel"/>
    <w:tmpl w:val="D026E00C"/>
    <w:lvl w:ilvl="0" w:tplc="BFC8048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D1"/>
    <w:rsid w:val="005C50B9"/>
    <w:rsid w:val="0072212D"/>
    <w:rsid w:val="00E00DD1"/>
    <w:rsid w:val="00F4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39250"/>
  <w15:chartTrackingRefBased/>
  <w15:docId w15:val="{4406FC17-F768-4B29-AB9E-9C74B8D67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D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8613811445308</dc:creator>
  <cp:keywords/>
  <dc:description/>
  <cp:lastModifiedBy>8613811445308</cp:lastModifiedBy>
  <cp:revision>2</cp:revision>
  <dcterms:created xsi:type="dcterms:W3CDTF">2021-08-05T05:29:00Z</dcterms:created>
  <dcterms:modified xsi:type="dcterms:W3CDTF">2021-08-05T06:03:00Z</dcterms:modified>
</cp:coreProperties>
</file>